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806"/>
        <w:gridCol w:w="4544"/>
      </w:tblGrid>
      <w:tr w:rsidR="00090A1C" w14:paraId="16294506" w14:textId="77777777" w:rsidTr="00090A1C">
        <w:tc>
          <w:tcPr>
            <w:tcW w:w="4816" w:type="dxa"/>
          </w:tcPr>
          <w:p w14:paraId="4ADBC306" w14:textId="2E8AD89A" w:rsidR="00090A1C" w:rsidRPr="00090A1C" w:rsidRDefault="00090A1C" w:rsidP="00090A1C">
            <w:pPr>
              <w:rPr>
                <w:rFonts w:ascii="Times New Roman" w:hAnsi="Times New Roman" w:cs="Times New Roman"/>
                <w:b/>
                <w:bCs/>
                <w:sz w:val="24"/>
                <w:szCs w:val="24"/>
                <w:u w:val="single"/>
              </w:rPr>
            </w:pPr>
            <w:r w:rsidRPr="00090A1C">
              <w:rPr>
                <w:rFonts w:ascii="Times New Roman" w:hAnsi="Times New Roman" w:cs="Times New Roman"/>
                <w:b/>
                <w:bCs/>
                <w:sz w:val="24"/>
                <w:szCs w:val="24"/>
                <w:u w:val="single"/>
              </w:rPr>
              <w:t>Institution</w:t>
            </w:r>
          </w:p>
          <w:p w14:paraId="00FB8088" w14:textId="77777777" w:rsidR="00090A1C" w:rsidRDefault="00090A1C" w:rsidP="00090A1C">
            <w:pPr>
              <w:rPr>
                <w:rFonts w:ascii="Times New Roman" w:hAnsi="Times New Roman" w:cs="Times New Roman"/>
                <w:sz w:val="24"/>
                <w:szCs w:val="24"/>
              </w:rPr>
            </w:pPr>
          </w:p>
          <w:p w14:paraId="283BF276" w14:textId="6CBACBB2" w:rsidR="00090A1C" w:rsidRDefault="00090A1C" w:rsidP="00090A1C">
            <w:pPr>
              <w:rPr>
                <w:rFonts w:ascii="Times New Roman" w:hAnsi="Times New Roman" w:cs="Times New Roman"/>
                <w:b/>
                <w:bCs/>
                <w:sz w:val="24"/>
                <w:szCs w:val="24"/>
              </w:rPr>
            </w:pPr>
            <w:r w:rsidRPr="00CA319D">
              <w:rPr>
                <w:rFonts w:ascii="Times New Roman" w:hAnsi="Times New Roman" w:cs="Times New Roman"/>
                <w:b/>
                <w:bCs/>
                <w:sz w:val="24"/>
                <w:szCs w:val="24"/>
                <w:highlight w:val="yellow"/>
              </w:rPr>
              <w:t>Institution Contact:</w:t>
            </w:r>
            <w:r w:rsidRPr="00090A1C">
              <w:rPr>
                <w:rFonts w:ascii="Times New Roman" w:hAnsi="Times New Roman" w:cs="Times New Roman"/>
                <w:b/>
                <w:bCs/>
                <w:sz w:val="24"/>
                <w:szCs w:val="24"/>
              </w:rPr>
              <w:t xml:space="preserve"> </w:t>
            </w:r>
          </w:p>
          <w:p w14:paraId="14F61470" w14:textId="77777777" w:rsidR="00090A1C" w:rsidRPr="00090A1C" w:rsidRDefault="00090A1C" w:rsidP="00090A1C">
            <w:pPr>
              <w:rPr>
                <w:rFonts w:ascii="Times New Roman" w:hAnsi="Times New Roman" w:cs="Times New Roman"/>
                <w:b/>
                <w:bCs/>
                <w:sz w:val="24"/>
                <w:szCs w:val="24"/>
              </w:rPr>
            </w:pPr>
          </w:p>
          <w:p w14:paraId="7641C2D9" w14:textId="73566B86" w:rsidR="00090A1C" w:rsidRDefault="007311A4" w:rsidP="00090A1C">
            <w:pPr>
              <w:rPr>
                <w:rFonts w:ascii="Times New Roman" w:hAnsi="Times New Roman" w:cs="Times New Roman"/>
                <w:sz w:val="24"/>
                <w:szCs w:val="24"/>
              </w:rPr>
            </w:pPr>
            <w:r>
              <w:rPr>
                <w:rFonts w:ascii="Times New Roman" w:hAnsi="Times New Roman" w:cs="Times New Roman"/>
                <w:sz w:val="24"/>
                <w:szCs w:val="24"/>
                <w:highlight w:val="yellow"/>
              </w:rPr>
              <w:t xml:space="preserve">Institution </w:t>
            </w:r>
            <w:r w:rsidR="00090A1C" w:rsidRPr="00CA319D">
              <w:rPr>
                <w:rFonts w:ascii="Times New Roman" w:hAnsi="Times New Roman" w:cs="Times New Roman"/>
                <w:sz w:val="24"/>
                <w:szCs w:val="24"/>
                <w:highlight w:val="yellow"/>
              </w:rPr>
              <w:t>Name</w:t>
            </w:r>
            <w:r w:rsidR="00090A1C">
              <w:rPr>
                <w:rFonts w:ascii="Times New Roman" w:hAnsi="Times New Roman" w:cs="Times New Roman"/>
                <w:sz w:val="24"/>
                <w:szCs w:val="24"/>
              </w:rPr>
              <w:t>: ________________________________</w:t>
            </w:r>
          </w:p>
          <w:p w14:paraId="118FD7A6" w14:textId="77777777" w:rsidR="00090A1C" w:rsidRDefault="00090A1C" w:rsidP="00090A1C">
            <w:pPr>
              <w:rPr>
                <w:rFonts w:ascii="Times New Roman" w:hAnsi="Times New Roman" w:cs="Times New Roman"/>
                <w:sz w:val="24"/>
                <w:szCs w:val="24"/>
              </w:rPr>
            </w:pPr>
          </w:p>
          <w:p w14:paraId="5D4E8D06" w14:textId="7E21E82F" w:rsidR="00090A1C" w:rsidRDefault="00090A1C" w:rsidP="00090A1C">
            <w:pPr>
              <w:rPr>
                <w:rFonts w:ascii="Times New Roman" w:hAnsi="Times New Roman" w:cs="Times New Roman"/>
                <w:sz w:val="24"/>
                <w:szCs w:val="24"/>
              </w:rPr>
            </w:pPr>
            <w:r w:rsidRPr="00CA319D">
              <w:rPr>
                <w:rFonts w:ascii="Times New Roman" w:hAnsi="Times New Roman" w:cs="Times New Roman"/>
                <w:sz w:val="24"/>
                <w:szCs w:val="24"/>
                <w:highlight w:val="yellow"/>
              </w:rPr>
              <w:t>Address:</w:t>
            </w:r>
            <w:r>
              <w:rPr>
                <w:rFonts w:ascii="Times New Roman" w:hAnsi="Times New Roman" w:cs="Times New Roman"/>
                <w:sz w:val="24"/>
                <w:szCs w:val="24"/>
              </w:rPr>
              <w:t xml:space="preserve"> ______________________________</w:t>
            </w:r>
          </w:p>
          <w:p w14:paraId="2A6F985A" w14:textId="77777777" w:rsidR="00090A1C" w:rsidRDefault="00090A1C" w:rsidP="00090A1C">
            <w:pPr>
              <w:rPr>
                <w:rFonts w:ascii="Times New Roman" w:hAnsi="Times New Roman" w:cs="Times New Roman"/>
                <w:sz w:val="24"/>
                <w:szCs w:val="24"/>
              </w:rPr>
            </w:pPr>
          </w:p>
          <w:p w14:paraId="3355914E" w14:textId="77777777" w:rsidR="00090A1C" w:rsidRDefault="00090A1C">
            <w:r>
              <w:rPr>
                <w:rFonts w:ascii="Times New Roman" w:hAnsi="Times New Roman" w:cs="Times New Roman"/>
                <w:sz w:val="24"/>
                <w:szCs w:val="24"/>
              </w:rPr>
              <w:t>______________________________________</w:t>
            </w:r>
          </w:p>
          <w:p w14:paraId="6F2E8D42" w14:textId="67EE12D6" w:rsidR="00090A1C" w:rsidRDefault="00090A1C" w:rsidP="00090A1C">
            <w:pPr>
              <w:rPr>
                <w:rFonts w:ascii="Times New Roman" w:hAnsi="Times New Roman" w:cs="Times New Roman"/>
                <w:sz w:val="24"/>
                <w:szCs w:val="24"/>
              </w:rPr>
            </w:pPr>
          </w:p>
          <w:p w14:paraId="2C370D5C" w14:textId="2994227B" w:rsidR="00090A1C" w:rsidRDefault="00090A1C" w:rsidP="00090A1C">
            <w:pPr>
              <w:rPr>
                <w:rFonts w:ascii="Times New Roman" w:hAnsi="Times New Roman" w:cs="Times New Roman"/>
                <w:sz w:val="24"/>
                <w:szCs w:val="24"/>
              </w:rPr>
            </w:pPr>
            <w:r>
              <w:rPr>
                <w:rFonts w:ascii="Times New Roman" w:hAnsi="Times New Roman" w:cs="Times New Roman"/>
                <w:sz w:val="24"/>
                <w:szCs w:val="24"/>
              </w:rPr>
              <w:t>Signature: _____________________________</w:t>
            </w:r>
          </w:p>
          <w:p w14:paraId="40ACEB68" w14:textId="77777777" w:rsidR="00090A1C" w:rsidRDefault="00090A1C" w:rsidP="00090A1C">
            <w:pPr>
              <w:rPr>
                <w:rFonts w:ascii="Times New Roman" w:hAnsi="Times New Roman" w:cs="Times New Roman"/>
                <w:sz w:val="24"/>
                <w:szCs w:val="24"/>
              </w:rPr>
            </w:pPr>
          </w:p>
          <w:p w14:paraId="30AB423D" w14:textId="306F7877" w:rsidR="00090A1C" w:rsidRDefault="00090A1C" w:rsidP="00090A1C">
            <w:pPr>
              <w:rPr>
                <w:rFonts w:ascii="Times New Roman" w:hAnsi="Times New Roman" w:cs="Times New Roman"/>
                <w:sz w:val="24"/>
                <w:szCs w:val="24"/>
              </w:rPr>
            </w:pPr>
            <w:r w:rsidRPr="00CA319D">
              <w:rPr>
                <w:rFonts w:ascii="Times New Roman" w:hAnsi="Times New Roman" w:cs="Times New Roman"/>
                <w:sz w:val="24"/>
                <w:szCs w:val="24"/>
                <w:highlight w:val="yellow"/>
              </w:rPr>
              <w:t>Name of Signee:</w:t>
            </w:r>
            <w:r>
              <w:rPr>
                <w:rFonts w:ascii="Times New Roman" w:hAnsi="Times New Roman" w:cs="Times New Roman"/>
                <w:sz w:val="24"/>
                <w:szCs w:val="24"/>
              </w:rPr>
              <w:t xml:space="preserve"> ________________________</w:t>
            </w:r>
          </w:p>
          <w:p w14:paraId="750266BD" w14:textId="77777777" w:rsidR="00090A1C" w:rsidRDefault="00090A1C" w:rsidP="00090A1C">
            <w:pPr>
              <w:rPr>
                <w:rFonts w:ascii="Times New Roman" w:hAnsi="Times New Roman" w:cs="Times New Roman"/>
                <w:sz w:val="24"/>
                <w:szCs w:val="24"/>
              </w:rPr>
            </w:pPr>
          </w:p>
          <w:p w14:paraId="37D7B253" w14:textId="29AC6E43" w:rsidR="00090A1C" w:rsidRDefault="00090A1C" w:rsidP="00090A1C">
            <w:pPr>
              <w:rPr>
                <w:rFonts w:ascii="Times New Roman" w:hAnsi="Times New Roman" w:cs="Times New Roman"/>
                <w:sz w:val="24"/>
                <w:szCs w:val="24"/>
              </w:rPr>
            </w:pPr>
            <w:r w:rsidRPr="00CA319D">
              <w:rPr>
                <w:rFonts w:ascii="Times New Roman" w:hAnsi="Times New Roman" w:cs="Times New Roman"/>
                <w:sz w:val="24"/>
                <w:szCs w:val="24"/>
                <w:highlight w:val="yellow"/>
              </w:rPr>
              <w:t>Title</w:t>
            </w:r>
            <w:r>
              <w:rPr>
                <w:rFonts w:ascii="Times New Roman" w:hAnsi="Times New Roman" w:cs="Times New Roman"/>
                <w:sz w:val="24"/>
                <w:szCs w:val="24"/>
              </w:rPr>
              <w:t>: _________________________________</w:t>
            </w:r>
          </w:p>
          <w:p w14:paraId="27253895" w14:textId="77777777" w:rsidR="00090A1C" w:rsidRDefault="00090A1C" w:rsidP="00090A1C">
            <w:pPr>
              <w:rPr>
                <w:rFonts w:ascii="Times New Roman" w:hAnsi="Times New Roman" w:cs="Times New Roman"/>
                <w:sz w:val="24"/>
                <w:szCs w:val="24"/>
              </w:rPr>
            </w:pPr>
          </w:p>
          <w:p w14:paraId="58679D39" w14:textId="1A07727E" w:rsidR="00090A1C" w:rsidRDefault="00090A1C" w:rsidP="00090A1C">
            <w:pPr>
              <w:rPr>
                <w:rFonts w:ascii="Times New Roman" w:hAnsi="Times New Roman" w:cs="Times New Roman"/>
                <w:sz w:val="24"/>
                <w:szCs w:val="24"/>
              </w:rPr>
            </w:pPr>
            <w:r>
              <w:rPr>
                <w:rFonts w:ascii="Times New Roman" w:hAnsi="Times New Roman" w:cs="Times New Roman"/>
                <w:sz w:val="24"/>
                <w:szCs w:val="24"/>
              </w:rPr>
              <w:t>Date: _________________________________</w:t>
            </w:r>
          </w:p>
          <w:p w14:paraId="18008FD6" w14:textId="1501209F" w:rsidR="00090A1C" w:rsidRDefault="00090A1C" w:rsidP="00090A1C">
            <w:pPr>
              <w:rPr>
                <w:rFonts w:ascii="Times New Roman" w:hAnsi="Times New Roman" w:cs="Times New Roman"/>
                <w:sz w:val="24"/>
                <w:szCs w:val="24"/>
              </w:rPr>
            </w:pPr>
          </w:p>
        </w:tc>
        <w:tc>
          <w:tcPr>
            <w:tcW w:w="4736" w:type="dxa"/>
          </w:tcPr>
          <w:p w14:paraId="06AE28E2" w14:textId="40B23925" w:rsidR="00090A1C" w:rsidRPr="00090A1C" w:rsidRDefault="00090A1C" w:rsidP="00090A1C">
            <w:pPr>
              <w:rPr>
                <w:rFonts w:ascii="Times New Roman" w:hAnsi="Times New Roman" w:cs="Times New Roman"/>
                <w:b/>
                <w:bCs/>
                <w:sz w:val="24"/>
                <w:szCs w:val="24"/>
                <w:u w:val="single"/>
              </w:rPr>
            </w:pPr>
            <w:r w:rsidRPr="00090A1C">
              <w:rPr>
                <w:rFonts w:ascii="Times New Roman" w:hAnsi="Times New Roman" w:cs="Times New Roman"/>
                <w:b/>
                <w:bCs/>
                <w:sz w:val="24"/>
                <w:szCs w:val="24"/>
                <w:u w:val="single"/>
              </w:rPr>
              <w:t>Vascular Solutions of North Carolina</w:t>
            </w:r>
          </w:p>
          <w:p w14:paraId="14E75563" w14:textId="76F4F819" w:rsidR="00090A1C" w:rsidRDefault="00090A1C" w:rsidP="00090A1C">
            <w:pPr>
              <w:rPr>
                <w:rFonts w:ascii="Times New Roman" w:hAnsi="Times New Roman" w:cs="Times New Roman"/>
                <w:sz w:val="24"/>
                <w:szCs w:val="24"/>
              </w:rPr>
            </w:pPr>
          </w:p>
          <w:p w14:paraId="65032424" w14:textId="53A7A456" w:rsidR="00090A1C" w:rsidRPr="00DF00CE" w:rsidRDefault="00090A1C" w:rsidP="00090A1C">
            <w:pPr>
              <w:rPr>
                <w:rFonts w:ascii="Times New Roman" w:hAnsi="Times New Roman" w:cs="Times New Roman"/>
                <w:b/>
                <w:bCs/>
                <w:sz w:val="24"/>
                <w:szCs w:val="24"/>
              </w:rPr>
            </w:pPr>
            <w:r w:rsidRPr="00DF00CE">
              <w:rPr>
                <w:rFonts w:ascii="Times New Roman" w:hAnsi="Times New Roman" w:cs="Times New Roman"/>
                <w:b/>
                <w:bCs/>
                <w:sz w:val="24"/>
                <w:szCs w:val="24"/>
              </w:rPr>
              <w:t xml:space="preserve">Sponsor Contact: </w:t>
            </w:r>
          </w:p>
          <w:p w14:paraId="184774F8" w14:textId="77777777" w:rsidR="00090A1C" w:rsidRDefault="00090A1C" w:rsidP="00090A1C">
            <w:pPr>
              <w:rPr>
                <w:rFonts w:ascii="Times New Roman" w:hAnsi="Times New Roman" w:cs="Times New Roman"/>
                <w:sz w:val="24"/>
                <w:szCs w:val="24"/>
              </w:rPr>
            </w:pPr>
          </w:p>
          <w:p w14:paraId="43A8E339" w14:textId="33144693" w:rsidR="00090A1C" w:rsidRDefault="00090A1C" w:rsidP="00090A1C">
            <w:pPr>
              <w:rPr>
                <w:rFonts w:ascii="Times New Roman" w:hAnsi="Times New Roman" w:cs="Times New Roman"/>
                <w:sz w:val="24"/>
                <w:szCs w:val="24"/>
              </w:rPr>
            </w:pPr>
            <w:r>
              <w:rPr>
                <w:rFonts w:ascii="Times New Roman" w:hAnsi="Times New Roman" w:cs="Times New Roman"/>
                <w:sz w:val="24"/>
                <w:szCs w:val="24"/>
              </w:rPr>
              <w:t>Name</w:t>
            </w:r>
            <w:r w:rsidR="006D1779">
              <w:rPr>
                <w:rFonts w:ascii="Times New Roman" w:hAnsi="Times New Roman" w:cs="Times New Roman"/>
                <w:sz w:val="24"/>
                <w:szCs w:val="24"/>
              </w:rPr>
              <w:t>:</w:t>
            </w:r>
            <w:r w:rsidR="000A5A7B">
              <w:rPr>
                <w:rFonts w:ascii="Times New Roman" w:hAnsi="Times New Roman" w:cs="Times New Roman"/>
                <w:sz w:val="24"/>
                <w:szCs w:val="24"/>
              </w:rPr>
              <w:t xml:space="preserve"> </w:t>
            </w:r>
            <w:r w:rsidR="0037235A">
              <w:rPr>
                <w:rFonts w:ascii="Times New Roman" w:hAnsi="Times New Roman" w:cs="Times New Roman"/>
                <w:sz w:val="24"/>
                <w:szCs w:val="24"/>
              </w:rPr>
              <w:t>__________________</w:t>
            </w:r>
          </w:p>
          <w:p w14:paraId="7F174E5B" w14:textId="77777777" w:rsidR="00090A1C" w:rsidRDefault="00090A1C" w:rsidP="00090A1C">
            <w:pPr>
              <w:rPr>
                <w:rFonts w:ascii="Times New Roman" w:hAnsi="Times New Roman" w:cs="Times New Roman"/>
                <w:sz w:val="24"/>
                <w:szCs w:val="24"/>
              </w:rPr>
            </w:pPr>
          </w:p>
          <w:p w14:paraId="374ECDC0" w14:textId="54395163" w:rsidR="00090A1C" w:rsidRDefault="00090A1C" w:rsidP="00090A1C">
            <w:pPr>
              <w:rPr>
                <w:rFonts w:ascii="Times New Roman" w:hAnsi="Times New Roman" w:cs="Times New Roman"/>
                <w:sz w:val="24"/>
                <w:szCs w:val="24"/>
              </w:rPr>
            </w:pPr>
            <w:r>
              <w:rPr>
                <w:rFonts w:ascii="Times New Roman" w:hAnsi="Times New Roman" w:cs="Times New Roman"/>
                <w:sz w:val="24"/>
                <w:szCs w:val="24"/>
              </w:rPr>
              <w:t>Address: 1000 Crescent Green, Suite 102</w:t>
            </w:r>
          </w:p>
          <w:p w14:paraId="718056D1" w14:textId="0BAF4ED0" w:rsidR="00090A1C" w:rsidRDefault="00090A1C" w:rsidP="00090A1C">
            <w:pPr>
              <w:rPr>
                <w:rFonts w:ascii="Times New Roman" w:hAnsi="Times New Roman" w:cs="Times New Roman"/>
                <w:sz w:val="24"/>
                <w:szCs w:val="24"/>
              </w:rPr>
            </w:pPr>
            <w:r>
              <w:rPr>
                <w:rFonts w:ascii="Times New Roman" w:hAnsi="Times New Roman" w:cs="Times New Roman"/>
                <w:sz w:val="24"/>
                <w:szCs w:val="24"/>
              </w:rPr>
              <w:t xml:space="preserve">               Cary, NC 27518</w:t>
            </w:r>
          </w:p>
          <w:p w14:paraId="7BA71FAF" w14:textId="77777777" w:rsidR="00090A1C" w:rsidRDefault="00090A1C" w:rsidP="00090A1C">
            <w:pPr>
              <w:rPr>
                <w:rFonts w:ascii="Times New Roman" w:hAnsi="Times New Roman" w:cs="Times New Roman"/>
                <w:sz w:val="24"/>
                <w:szCs w:val="24"/>
              </w:rPr>
            </w:pPr>
          </w:p>
          <w:p w14:paraId="047EFCC4" w14:textId="77777777" w:rsidR="00090A1C" w:rsidRDefault="00090A1C" w:rsidP="00090A1C">
            <w:pPr>
              <w:rPr>
                <w:rFonts w:ascii="Times New Roman" w:hAnsi="Times New Roman" w:cs="Times New Roman"/>
                <w:sz w:val="24"/>
                <w:szCs w:val="24"/>
              </w:rPr>
            </w:pPr>
          </w:p>
          <w:p w14:paraId="689ACFF8" w14:textId="77777777" w:rsidR="00090A1C" w:rsidRDefault="00090A1C" w:rsidP="007311A4">
            <w:pPr>
              <w:rPr>
                <w:rFonts w:ascii="Times New Roman" w:hAnsi="Times New Roman" w:cs="Times New Roman"/>
                <w:sz w:val="24"/>
                <w:szCs w:val="24"/>
              </w:rPr>
            </w:pPr>
          </w:p>
        </w:tc>
      </w:tr>
      <w:tr w:rsidR="00090A1C" w14:paraId="5EEDEC63" w14:textId="77777777" w:rsidTr="00090A1C">
        <w:tc>
          <w:tcPr>
            <w:tcW w:w="4816" w:type="dxa"/>
          </w:tcPr>
          <w:p w14:paraId="40E24903" w14:textId="77777777" w:rsidR="00090A1C" w:rsidRPr="00CA319D" w:rsidRDefault="00DF00CE" w:rsidP="00090A1C">
            <w:pPr>
              <w:rPr>
                <w:rFonts w:ascii="Times New Roman" w:hAnsi="Times New Roman" w:cs="Times New Roman"/>
                <w:sz w:val="24"/>
                <w:szCs w:val="24"/>
                <w:highlight w:val="yellow"/>
              </w:rPr>
            </w:pPr>
            <w:r w:rsidRPr="00CA319D">
              <w:rPr>
                <w:rFonts w:ascii="Times New Roman" w:hAnsi="Times New Roman" w:cs="Times New Roman"/>
                <w:sz w:val="24"/>
                <w:szCs w:val="24"/>
                <w:highlight w:val="yellow"/>
              </w:rPr>
              <w:t>Principle Investigator:</w:t>
            </w:r>
          </w:p>
          <w:p w14:paraId="4DBD4831" w14:textId="77777777" w:rsidR="00DF00CE" w:rsidRDefault="00DF00CE" w:rsidP="00090A1C">
            <w:pPr>
              <w:rPr>
                <w:rFonts w:ascii="Times New Roman" w:hAnsi="Times New Roman" w:cs="Times New Roman"/>
                <w:sz w:val="24"/>
                <w:szCs w:val="24"/>
              </w:rPr>
            </w:pPr>
            <w:r w:rsidRPr="00CA319D">
              <w:rPr>
                <w:rFonts w:ascii="Times New Roman" w:hAnsi="Times New Roman" w:cs="Times New Roman"/>
                <w:sz w:val="24"/>
                <w:szCs w:val="24"/>
                <w:highlight w:val="yellow"/>
              </w:rPr>
              <w:t>READ AND ACKNOWLEDGED BY:</w:t>
            </w:r>
          </w:p>
          <w:p w14:paraId="70307E21" w14:textId="77777777" w:rsidR="00DF00CE" w:rsidRDefault="00DF00CE" w:rsidP="00090A1C">
            <w:pPr>
              <w:rPr>
                <w:rFonts w:ascii="Times New Roman" w:hAnsi="Times New Roman" w:cs="Times New Roman"/>
                <w:sz w:val="24"/>
                <w:szCs w:val="24"/>
              </w:rPr>
            </w:pPr>
          </w:p>
          <w:p w14:paraId="4CB23AB8" w14:textId="77777777" w:rsidR="00DF00CE" w:rsidRDefault="00DF00CE" w:rsidP="00090A1C">
            <w:pPr>
              <w:rPr>
                <w:rFonts w:ascii="Times New Roman" w:hAnsi="Times New Roman" w:cs="Times New Roman"/>
                <w:sz w:val="24"/>
                <w:szCs w:val="24"/>
              </w:rPr>
            </w:pPr>
            <w:r>
              <w:rPr>
                <w:rFonts w:ascii="Times New Roman" w:hAnsi="Times New Roman" w:cs="Times New Roman"/>
                <w:sz w:val="24"/>
                <w:szCs w:val="24"/>
              </w:rPr>
              <w:t>Signature: _____________________________</w:t>
            </w:r>
          </w:p>
          <w:p w14:paraId="0C9FA5BD" w14:textId="77777777" w:rsidR="00DF00CE" w:rsidRDefault="00DF00CE" w:rsidP="00090A1C">
            <w:pPr>
              <w:rPr>
                <w:rFonts w:ascii="Times New Roman" w:hAnsi="Times New Roman" w:cs="Times New Roman"/>
                <w:sz w:val="24"/>
                <w:szCs w:val="24"/>
              </w:rPr>
            </w:pPr>
          </w:p>
          <w:p w14:paraId="69D3693D" w14:textId="77777777" w:rsidR="00DF00CE" w:rsidRDefault="00DF00CE" w:rsidP="00090A1C">
            <w:pPr>
              <w:rPr>
                <w:rFonts w:ascii="Times New Roman" w:hAnsi="Times New Roman" w:cs="Times New Roman"/>
                <w:sz w:val="24"/>
                <w:szCs w:val="24"/>
              </w:rPr>
            </w:pPr>
            <w:r>
              <w:rPr>
                <w:rFonts w:ascii="Times New Roman" w:hAnsi="Times New Roman" w:cs="Times New Roman"/>
                <w:sz w:val="24"/>
                <w:szCs w:val="24"/>
              </w:rPr>
              <w:t>Name: ________________________________</w:t>
            </w:r>
          </w:p>
          <w:p w14:paraId="3CFD9219" w14:textId="77777777" w:rsidR="00DF00CE" w:rsidRDefault="00DF00CE" w:rsidP="00090A1C">
            <w:pPr>
              <w:rPr>
                <w:rFonts w:ascii="Times New Roman" w:hAnsi="Times New Roman" w:cs="Times New Roman"/>
                <w:sz w:val="24"/>
                <w:szCs w:val="24"/>
              </w:rPr>
            </w:pPr>
          </w:p>
          <w:p w14:paraId="4DEA6544" w14:textId="77777777" w:rsidR="00DF00CE" w:rsidRDefault="00DF00CE" w:rsidP="00090A1C">
            <w:pPr>
              <w:rPr>
                <w:rFonts w:ascii="Times New Roman" w:hAnsi="Times New Roman" w:cs="Times New Roman"/>
                <w:sz w:val="24"/>
                <w:szCs w:val="24"/>
              </w:rPr>
            </w:pPr>
            <w:r>
              <w:rPr>
                <w:rFonts w:ascii="Times New Roman" w:hAnsi="Times New Roman" w:cs="Times New Roman"/>
                <w:sz w:val="24"/>
                <w:szCs w:val="24"/>
              </w:rPr>
              <w:t>Date: _________________________________</w:t>
            </w:r>
          </w:p>
          <w:p w14:paraId="4849A82F" w14:textId="2504948A" w:rsidR="00DF00CE" w:rsidRDefault="00DF00CE" w:rsidP="00090A1C">
            <w:pPr>
              <w:rPr>
                <w:rFonts w:ascii="Times New Roman" w:hAnsi="Times New Roman" w:cs="Times New Roman"/>
                <w:sz w:val="24"/>
                <w:szCs w:val="24"/>
              </w:rPr>
            </w:pPr>
          </w:p>
        </w:tc>
        <w:tc>
          <w:tcPr>
            <w:tcW w:w="4736" w:type="dxa"/>
          </w:tcPr>
          <w:p w14:paraId="2572C3FD" w14:textId="77777777" w:rsidR="007311A4" w:rsidRDefault="007311A4" w:rsidP="007311A4">
            <w:pPr>
              <w:rPr>
                <w:rFonts w:ascii="Times New Roman" w:hAnsi="Times New Roman" w:cs="Times New Roman"/>
                <w:sz w:val="24"/>
                <w:szCs w:val="24"/>
              </w:rPr>
            </w:pPr>
            <w:r>
              <w:rPr>
                <w:rFonts w:ascii="Times New Roman" w:hAnsi="Times New Roman" w:cs="Times New Roman"/>
                <w:sz w:val="24"/>
                <w:szCs w:val="24"/>
              </w:rPr>
              <w:t>Signature: ___________________________</w:t>
            </w:r>
          </w:p>
          <w:p w14:paraId="3ED580AD" w14:textId="77777777" w:rsidR="007311A4" w:rsidRDefault="007311A4" w:rsidP="007311A4">
            <w:pPr>
              <w:rPr>
                <w:rFonts w:ascii="Times New Roman" w:hAnsi="Times New Roman" w:cs="Times New Roman"/>
                <w:sz w:val="24"/>
                <w:szCs w:val="24"/>
              </w:rPr>
            </w:pPr>
          </w:p>
          <w:p w14:paraId="1FB6366E" w14:textId="77777777" w:rsidR="007311A4" w:rsidRDefault="007311A4" w:rsidP="007311A4">
            <w:pPr>
              <w:rPr>
                <w:rFonts w:ascii="Times New Roman" w:hAnsi="Times New Roman" w:cs="Times New Roman"/>
                <w:sz w:val="24"/>
                <w:szCs w:val="24"/>
              </w:rPr>
            </w:pPr>
            <w:r>
              <w:rPr>
                <w:rFonts w:ascii="Times New Roman" w:hAnsi="Times New Roman" w:cs="Times New Roman"/>
                <w:sz w:val="24"/>
                <w:szCs w:val="24"/>
              </w:rPr>
              <w:t>Name of Signee: ______________________</w:t>
            </w:r>
          </w:p>
          <w:p w14:paraId="2C52DBAD" w14:textId="77777777" w:rsidR="007311A4" w:rsidRDefault="007311A4" w:rsidP="007311A4">
            <w:pPr>
              <w:rPr>
                <w:rFonts w:ascii="Times New Roman" w:hAnsi="Times New Roman" w:cs="Times New Roman"/>
                <w:sz w:val="24"/>
                <w:szCs w:val="24"/>
              </w:rPr>
            </w:pPr>
          </w:p>
          <w:p w14:paraId="01C23ACB" w14:textId="77777777" w:rsidR="007311A4" w:rsidRDefault="007311A4" w:rsidP="007311A4">
            <w:pPr>
              <w:rPr>
                <w:rFonts w:ascii="Times New Roman" w:hAnsi="Times New Roman" w:cs="Times New Roman"/>
                <w:sz w:val="24"/>
                <w:szCs w:val="24"/>
              </w:rPr>
            </w:pPr>
            <w:r>
              <w:rPr>
                <w:rFonts w:ascii="Times New Roman" w:hAnsi="Times New Roman" w:cs="Times New Roman"/>
                <w:sz w:val="24"/>
                <w:szCs w:val="24"/>
              </w:rPr>
              <w:t>Title: National Clinical Research Coordinator- Embo Registry</w:t>
            </w:r>
          </w:p>
          <w:p w14:paraId="1356210A" w14:textId="77777777" w:rsidR="007311A4" w:rsidRDefault="007311A4" w:rsidP="007311A4">
            <w:pPr>
              <w:rPr>
                <w:rFonts w:ascii="Times New Roman" w:hAnsi="Times New Roman" w:cs="Times New Roman"/>
                <w:sz w:val="24"/>
                <w:szCs w:val="24"/>
              </w:rPr>
            </w:pPr>
          </w:p>
          <w:p w14:paraId="6A3E4550" w14:textId="77777777" w:rsidR="007311A4" w:rsidRDefault="007311A4" w:rsidP="007311A4">
            <w:pPr>
              <w:rPr>
                <w:rFonts w:ascii="Times New Roman" w:hAnsi="Times New Roman" w:cs="Times New Roman"/>
                <w:sz w:val="24"/>
                <w:szCs w:val="24"/>
              </w:rPr>
            </w:pPr>
            <w:r>
              <w:rPr>
                <w:rFonts w:ascii="Times New Roman" w:hAnsi="Times New Roman" w:cs="Times New Roman"/>
                <w:sz w:val="24"/>
                <w:szCs w:val="24"/>
              </w:rPr>
              <w:t>Date: _______________________________</w:t>
            </w:r>
          </w:p>
          <w:p w14:paraId="4CC5E4F8" w14:textId="77777777" w:rsidR="00090A1C" w:rsidRDefault="00090A1C" w:rsidP="00090A1C">
            <w:pPr>
              <w:rPr>
                <w:rFonts w:ascii="Times New Roman" w:hAnsi="Times New Roman" w:cs="Times New Roman"/>
                <w:sz w:val="24"/>
                <w:szCs w:val="24"/>
              </w:rPr>
            </w:pPr>
          </w:p>
        </w:tc>
      </w:tr>
    </w:tbl>
    <w:p w14:paraId="6151B710" w14:textId="77777777" w:rsidR="00090A1C" w:rsidRDefault="00090A1C" w:rsidP="00090A1C">
      <w:pPr>
        <w:rPr>
          <w:rFonts w:ascii="Times New Roman" w:hAnsi="Times New Roman" w:cs="Times New Roman"/>
          <w:sz w:val="24"/>
          <w:szCs w:val="24"/>
        </w:rPr>
      </w:pPr>
    </w:p>
    <w:p w14:paraId="2DD1CD12" w14:textId="1E0FDB03" w:rsidR="00090A1C" w:rsidRPr="00B77283" w:rsidRDefault="00090A1C" w:rsidP="00090A1C">
      <w:pPr>
        <w:rPr>
          <w:rFonts w:ascii="Times New Roman" w:hAnsi="Times New Roman" w:cs="Times New Roman"/>
          <w:sz w:val="24"/>
          <w:szCs w:val="24"/>
        </w:rPr>
      </w:pPr>
      <w:r w:rsidRPr="00B77283">
        <w:rPr>
          <w:rFonts w:ascii="Times New Roman" w:hAnsi="Times New Roman" w:cs="Times New Roman"/>
          <w:sz w:val="24"/>
          <w:szCs w:val="24"/>
        </w:rPr>
        <w:t>This CONFIDENTIAL DISCLOSURE AGREEMENT (the “Agreement”) is made by and between:</w:t>
      </w:r>
    </w:p>
    <w:p w14:paraId="6E56B9BC" w14:textId="33F1CD51" w:rsidR="006E6720" w:rsidRPr="006E6720" w:rsidRDefault="00090A1C" w:rsidP="006E6720">
      <w:pPr>
        <w:pStyle w:val="Default"/>
      </w:pPr>
      <w:r w:rsidRPr="00B77283">
        <w:t>This</w:t>
      </w:r>
      <w:r w:rsidRPr="00B77283">
        <w:rPr>
          <w:spacing w:val="-1"/>
        </w:rPr>
        <w:t xml:space="preserve"> </w:t>
      </w:r>
      <w:r>
        <w:t>Confidential</w:t>
      </w:r>
      <w:r w:rsidRPr="00B77283">
        <w:t xml:space="preserve"> Agree</w:t>
      </w:r>
      <w:r w:rsidRPr="00B77283">
        <w:rPr>
          <w:spacing w:val="-3"/>
        </w:rPr>
        <w:t>m</w:t>
      </w:r>
      <w:r w:rsidRPr="00B77283">
        <w:t>ent</w:t>
      </w:r>
      <w:r w:rsidRPr="00B77283">
        <w:rPr>
          <w:spacing w:val="-2"/>
        </w:rPr>
        <w:t xml:space="preserve"> </w:t>
      </w:r>
      <w:r>
        <w:rPr>
          <w:spacing w:val="-2"/>
        </w:rPr>
        <w:t xml:space="preserve">Disclosure </w:t>
      </w:r>
      <w:r w:rsidRPr="00B77283">
        <w:t>("</w:t>
      </w:r>
      <w:r>
        <w:t>C</w:t>
      </w:r>
      <w:r w:rsidRPr="00B77283">
        <w:t>DA")</w:t>
      </w:r>
      <w:r w:rsidRPr="00B77283">
        <w:rPr>
          <w:spacing w:val="-2"/>
        </w:rPr>
        <w:t xml:space="preserve"> </w:t>
      </w:r>
      <w:r w:rsidR="00DF00CE">
        <w:t>is effective on the last date of signature (‘Effective Date”)</w:t>
      </w:r>
      <w:r w:rsidRPr="00B77283">
        <w:rPr>
          <w:spacing w:val="-1"/>
        </w:rPr>
        <w:t xml:space="preserve"> </w:t>
      </w:r>
      <w:r w:rsidRPr="00E16DEF">
        <w:t>between</w:t>
      </w:r>
      <w:r>
        <w:rPr>
          <w:rFonts w:eastAsia="Times New Roman"/>
          <w:spacing w:val="-1"/>
        </w:rPr>
        <w:t xml:space="preserve"> Vascular Solutions of North Carolina (“Sponsor”)</w:t>
      </w:r>
      <w:r>
        <w:rPr>
          <w:rFonts w:eastAsia="Times New Roman"/>
          <w:color w:val="FF0000"/>
          <w:spacing w:val="-1"/>
        </w:rPr>
        <w:t xml:space="preserve"> </w:t>
      </w:r>
      <w:r w:rsidRPr="00DF00CE">
        <w:rPr>
          <w:color w:val="auto"/>
        </w:rPr>
        <w:t>and</w:t>
      </w:r>
      <w:r w:rsidRPr="00DF00CE">
        <w:rPr>
          <w:b/>
          <w:color w:val="auto"/>
        </w:rPr>
        <w:t xml:space="preserve"> </w:t>
      </w:r>
      <w:r w:rsidR="00DF00CE" w:rsidRPr="00DF00CE">
        <w:rPr>
          <w:bCs/>
        </w:rPr>
        <w:t xml:space="preserve">the institution identified above </w:t>
      </w:r>
      <w:r w:rsidRPr="00DF00CE">
        <w:rPr>
          <w:bCs/>
          <w:color w:val="auto"/>
        </w:rPr>
        <w:t>(“Institution”</w:t>
      </w:r>
      <w:r w:rsidR="000C4262" w:rsidRPr="00DF00CE">
        <w:rPr>
          <w:bCs/>
          <w:color w:val="auto"/>
        </w:rPr>
        <w:t>).</w:t>
      </w:r>
      <w:r w:rsidR="000C4262" w:rsidRPr="006E6720">
        <w:t xml:space="preserve"> The</w:t>
      </w:r>
      <w:r w:rsidR="006E6720" w:rsidRPr="006E6720">
        <w:t xml:space="preserve"> parties may also hereinafter be referred to individually as “Party”, collectively as “Parties,” and “Discloser” and/or “Recipient” depending on the position of the entity relative to disclosure or receipt of Confidential Information. “Affiliates” shall mean an entity of a Party controlled by such Party, where control means direct or indirect beneficial ownership of more than fifty percent (50%) of the voting stock, or decision-making authority. </w:t>
      </w:r>
    </w:p>
    <w:p w14:paraId="0BFE958E" w14:textId="102053A4" w:rsidR="00090A1C" w:rsidRPr="006E6720" w:rsidRDefault="006E6720" w:rsidP="006E6720">
      <w:pPr>
        <w:rPr>
          <w:rFonts w:ascii="Times New Roman" w:hAnsi="Times New Roman" w:cs="Times New Roman"/>
          <w:bCs/>
          <w:color w:val="FF0000"/>
          <w:sz w:val="24"/>
          <w:szCs w:val="24"/>
        </w:rPr>
      </w:pPr>
      <w:r w:rsidRPr="006E6720">
        <w:rPr>
          <w:rFonts w:ascii="Times New Roman" w:hAnsi="Times New Roman" w:cs="Times New Roman"/>
          <w:sz w:val="24"/>
          <w:szCs w:val="24"/>
        </w:rPr>
        <w:lastRenderedPageBreak/>
        <w:t>To protect the Parties’ Confidential Information (as defined below) the Parties intend to be legally bound by this Agreement and agree to the following terms and conditions.</w:t>
      </w:r>
    </w:p>
    <w:p w14:paraId="1FB67D81" w14:textId="77777777" w:rsidR="006E6720" w:rsidRPr="006E6720" w:rsidRDefault="006E6720" w:rsidP="006E6720">
      <w:pPr>
        <w:pStyle w:val="Default"/>
      </w:pPr>
    </w:p>
    <w:p w14:paraId="1E605E7B" w14:textId="77777777" w:rsidR="006E6720" w:rsidRDefault="006E6720" w:rsidP="000C4262">
      <w:pPr>
        <w:pStyle w:val="Default"/>
        <w:spacing w:after="48"/>
      </w:pPr>
      <w:r w:rsidRPr="006E6720">
        <w:rPr>
          <w:b/>
          <w:bCs/>
        </w:rPr>
        <w:t>1. Confidential Information</w:t>
      </w:r>
      <w:r>
        <w:rPr>
          <w:b/>
          <w:bCs/>
        </w:rPr>
        <w:t xml:space="preserve">: </w:t>
      </w:r>
      <w:r w:rsidRPr="006E6720">
        <w:t xml:space="preserve">All information disclosed by Discloser, or any of its directors, officers, employees, agents, accountants, consultants, attorneys, representatives or advisors (collectively, "Representatives"), to Recipient, whether marked confidential or not, shall be deemed to be “Confidential Information.” Confidential Information also includes: </w:t>
      </w:r>
    </w:p>
    <w:p w14:paraId="36F97AEE" w14:textId="6B4A59B5" w:rsidR="006E6720" w:rsidRDefault="006E6720" w:rsidP="000C4262">
      <w:pPr>
        <w:pStyle w:val="Default"/>
        <w:spacing w:after="48"/>
      </w:pPr>
      <w:r w:rsidRPr="006E6720">
        <w:t xml:space="preserve">(a) the existence of discussions between the Parties, (b) the terms of this Agreement, and (c) any information generated by the Recipient or by its Representatives that contains, reflects, or is derived from any of the foregoing. Confidential Information may be disclosed in visual, verbal or tangible form. Confidential Information also includes any information acquired (oral, visual, or tangible) during any facilities visits, including, but not limited to, all equipment use and design, manufacturing processes, trade secrets, designs, operations, product research and development, regulatory, quality, financial, commercial or other information or material relating to Discloser. </w:t>
      </w:r>
    </w:p>
    <w:p w14:paraId="37330AE9" w14:textId="77777777" w:rsidR="006E6720" w:rsidRPr="006E6720" w:rsidRDefault="006E6720" w:rsidP="006E6720">
      <w:pPr>
        <w:pStyle w:val="Default"/>
        <w:spacing w:after="48"/>
      </w:pPr>
    </w:p>
    <w:p w14:paraId="1BEDD7BA" w14:textId="0C180AF7" w:rsidR="006E6720" w:rsidRDefault="006E6720" w:rsidP="006E6720">
      <w:pPr>
        <w:pStyle w:val="Default"/>
        <w:spacing w:after="48"/>
      </w:pPr>
      <w:r w:rsidRPr="006E6720">
        <w:rPr>
          <w:b/>
          <w:bCs/>
        </w:rPr>
        <w:t>2. Use of Confidential Information</w:t>
      </w:r>
      <w:r>
        <w:t>:</w:t>
      </w:r>
      <w:r w:rsidRPr="006E6720">
        <w:t xml:space="preserve"> Recipient and its Representatives will: (i) use Confidential Information solely for the Purpose, and solely during the term of this Agreement; (ii) not disclose any Confidential Information to any third party except as set forth in this Section 2 without prior written consent from Discloser; and (iii) not use the Confidential Information to compete against Discloser. Recipient shall protect Confidential Information from unauthorized disclosure using the same degree of care Recipient uses to protect its own Confidential Information of like importance but shall not, in any event, exercise anything less than a reasonable degree of care. Recipient may only disclose Confidential Information to its Representatives who have a need to know, are informed of the confidential nature of the Confidential Information and are bound by written agreement or policy sufficient to require such individuals to act in accordance with this Agreement (collectively “Permitted Disclosees”). Recipient agrees to be liable for any violation of the terms of this Agreement by its Representatives. Additionally, Recipient shall not reverse engineer any prototype, component, apparatus, material, or product, nor shall Recipient directly or indirectly duplicate, reproduce, employ, transcribe, copy or otherwise use or disclose the Confidential Information, except in furtherance of the Purpose. </w:t>
      </w:r>
    </w:p>
    <w:p w14:paraId="143C3926" w14:textId="77777777" w:rsidR="006E6720" w:rsidRPr="006E6720" w:rsidRDefault="006E6720" w:rsidP="006E6720">
      <w:pPr>
        <w:pStyle w:val="Default"/>
        <w:spacing w:after="48"/>
      </w:pPr>
    </w:p>
    <w:p w14:paraId="0E79B731" w14:textId="0E8EF1E6" w:rsidR="006E6720" w:rsidRPr="006E6720" w:rsidRDefault="006E6720" w:rsidP="006E6720">
      <w:pPr>
        <w:pStyle w:val="Default"/>
        <w:spacing w:after="48"/>
      </w:pPr>
      <w:r w:rsidRPr="006E6720">
        <w:rPr>
          <w:b/>
          <w:bCs/>
        </w:rPr>
        <w:t>3. Exceptions to Confidential Information</w:t>
      </w:r>
      <w:r>
        <w:rPr>
          <w:b/>
          <w:bCs/>
        </w:rPr>
        <w:t>:</w:t>
      </w:r>
      <w:r w:rsidRPr="006E6720">
        <w:t xml:space="preserve"> No obligations of confidentiality shall apply with respect to any Confidential Information that Recipient can show: (a) was or becomes publicly available prior to receipt thereof from Discloser; (b) was rightfully in the possession of Recipient without obligation of confidentiality prior to receipt thereof from Discloser; (c) becomes available to Recipient on a non-confidential basis from a source other than Discloser or its Representatives, provided that such source is not known to Recipient, after reasonable inquiry, to be bound by a confidentiality agreement with the Discloser or its Representatives or to be otherwise prohibited from transmitting it to Recipient by any contractual, legal, or fiduciary </w:t>
      </w:r>
      <w:r w:rsidRPr="006E6720">
        <w:lastRenderedPageBreak/>
        <w:t xml:space="preserve">obligation; (d) is independently developed by Recipient without use of the Confidential Information; or (e) is disclosed by Recipient with Discloser’s prior express written consent. </w:t>
      </w:r>
    </w:p>
    <w:p w14:paraId="2A2E9D74" w14:textId="1A7F4344" w:rsidR="006E6720" w:rsidRDefault="006E6720" w:rsidP="006E6720">
      <w:pPr>
        <w:pStyle w:val="Default"/>
        <w:spacing w:after="48"/>
      </w:pPr>
      <w:r w:rsidRPr="006E6720">
        <w:rPr>
          <w:b/>
          <w:bCs/>
        </w:rPr>
        <w:t>4. Compelled Disclosure</w:t>
      </w:r>
      <w:r>
        <w:t>:</w:t>
      </w:r>
      <w:r w:rsidRPr="006E6720">
        <w:t xml:space="preserve"> If Recipient is requested or required by law, regulation, court order, oral or written question, interrogatory, request for information or documents, subpoena, civil investigative demand, or any similar demand or process (“Request”) to disclose any of Discloser’s Confidential Information, if legally permissible, Recipient shall promptly provide Discloser written notice of such Request, a complete copy of such Request, and a list of documents and other tangible items in the possession or control of Recipient or its Permitted </w:t>
      </w:r>
      <w:r w:rsidR="000C4262" w:rsidRPr="006E6720">
        <w:t>disclose</w:t>
      </w:r>
      <w:r w:rsidR="000C4262">
        <w:t xml:space="preserve">rs </w:t>
      </w:r>
      <w:r w:rsidRPr="006E6720">
        <w:t>that are responsive to such Request, to enable Discloser to seek a protective order or other appropriate remedy. Recipient agrees to cooperate with Discloser in seeking such order or other remedy. Recipient further agrees that if Discloser is not successful in precluding the disclosure of the Confidential Information, Recipient will furnish only that portion of the Confidential Information that is legally required and will exercise all reasonable efforts to obtain reliable assurances that confidential treatment will be accorded the Confidential Information.</w:t>
      </w:r>
    </w:p>
    <w:p w14:paraId="6E758440" w14:textId="796B732E" w:rsidR="006E6720" w:rsidRPr="006E6720" w:rsidRDefault="006E6720" w:rsidP="006E6720">
      <w:pPr>
        <w:pStyle w:val="Default"/>
        <w:spacing w:after="48"/>
      </w:pPr>
      <w:r w:rsidRPr="006E6720">
        <w:t xml:space="preserve"> </w:t>
      </w:r>
    </w:p>
    <w:p w14:paraId="05299FE8" w14:textId="57EC2E19" w:rsidR="006E6720" w:rsidRDefault="006E6720" w:rsidP="006E6720">
      <w:pPr>
        <w:pStyle w:val="Default"/>
      </w:pPr>
      <w:r w:rsidRPr="006E6720">
        <w:rPr>
          <w:b/>
          <w:bCs/>
        </w:rPr>
        <w:t>5. Return or Destruction of Confidential Information</w:t>
      </w:r>
      <w:r>
        <w:rPr>
          <w:b/>
          <w:bCs/>
        </w:rPr>
        <w:t xml:space="preserve">: </w:t>
      </w:r>
      <w:r w:rsidRPr="006E6720">
        <w:t xml:space="preserve">Upon expiration or termination of this Agreement, or at any other time upon the written request of Discloser, Recipient shall promptly return or destroy all Confidential Information (whether prepared by Discloser or otherwise, and whether in the possession of Recipient or any of its Permitted </w:t>
      </w:r>
      <w:r w:rsidR="000C4262" w:rsidRPr="006E6720">
        <w:t>disclosers</w:t>
      </w:r>
      <w:r w:rsidRPr="006E6720">
        <w:t xml:space="preserve">). </w:t>
      </w:r>
      <w:r w:rsidR="000C4262">
        <w:t>R</w:t>
      </w:r>
      <w:r w:rsidR="000C4262" w:rsidRPr="006E6720">
        <w:t>ecipient</w:t>
      </w:r>
      <w:r w:rsidRPr="006E6720">
        <w:t xml:space="preserve"> shall not retain any copies, extracts, summaries, or other reproductions in whole or in part of such Confidential Information and shall certify compliance with this provision in writing to the Discloser. Notwithstanding the foregoing, Recipient shall not be required to delete or destroy any electronic back-up tapes or other electronic back-up files that have been created by automatic or routine archiving and back-up </w:t>
      </w:r>
      <w:r w:rsidR="000C4262" w:rsidRPr="006E6720">
        <w:t>procedures and</w:t>
      </w:r>
      <w:r w:rsidRPr="006E6720">
        <w:t xml:space="preserve"> may retain one (1) archival copy of Confidential Information with its legal counsel for legal purposes. The return and/or destruction of Confidential Information, as provided in this Section 5, shall not relieve Recipient from any of its other obligations under this Agreement or any related agreements. </w:t>
      </w:r>
    </w:p>
    <w:p w14:paraId="6E1AAD8E" w14:textId="77777777" w:rsidR="006E6720" w:rsidRDefault="006E6720" w:rsidP="006E6720">
      <w:pPr>
        <w:pStyle w:val="Default"/>
      </w:pPr>
    </w:p>
    <w:p w14:paraId="085011CC" w14:textId="2289972A" w:rsidR="006E6720" w:rsidRDefault="006E6720" w:rsidP="006E6720">
      <w:pPr>
        <w:pStyle w:val="Default"/>
      </w:pPr>
      <w:r w:rsidRPr="006E6720">
        <w:rPr>
          <w:b/>
          <w:bCs/>
        </w:rPr>
        <w:t>6. Ownership and Non-</w:t>
      </w:r>
      <w:r w:rsidR="000C4262" w:rsidRPr="006E6720">
        <w:rPr>
          <w:b/>
          <w:bCs/>
        </w:rPr>
        <w:t>Competition</w:t>
      </w:r>
      <w:r w:rsidR="000C4262">
        <w:rPr>
          <w:b/>
          <w:bCs/>
        </w:rPr>
        <w:t>:</w:t>
      </w:r>
      <w:r w:rsidRPr="006E6720">
        <w:t xml:space="preserve"> All Confidential Information remains the sole and exclusive property of Discloser and/or its licensors. Nothing herein shall be deemed to grant to Recipient or any of its Representatives or other Permitted </w:t>
      </w:r>
      <w:r w:rsidR="000C4262" w:rsidRPr="006E6720">
        <w:t>Disclosers</w:t>
      </w:r>
      <w:r w:rsidRPr="006E6720">
        <w:t xml:space="preserve"> any license or other right with respect to Discloser’s and/or its licensors’ copyrights, patents, trade secrets, trademarks, or other intellectual property or proprietary information rights in the Confidential Information. </w:t>
      </w:r>
    </w:p>
    <w:p w14:paraId="2F180F4B" w14:textId="77777777" w:rsidR="006E6720" w:rsidRPr="006E6720" w:rsidRDefault="006E6720" w:rsidP="006E6720">
      <w:pPr>
        <w:pStyle w:val="Default"/>
      </w:pPr>
    </w:p>
    <w:p w14:paraId="02C77955" w14:textId="735C893B" w:rsidR="006E6720" w:rsidRDefault="006E6720" w:rsidP="006E6720">
      <w:pPr>
        <w:pStyle w:val="Default"/>
        <w:spacing w:after="48"/>
      </w:pPr>
      <w:r w:rsidRPr="006E6720">
        <w:rPr>
          <w:b/>
          <w:bCs/>
        </w:rPr>
        <w:t>7. WARRANTY DISCLAIMER</w:t>
      </w:r>
      <w:r>
        <w:t>:</w:t>
      </w:r>
      <w:r w:rsidRPr="006E6720">
        <w:t xml:space="preserve"> DISCLOSER PROVIDES ALL CONFIDENTIAL INFORMATION ON AN “AS IS” BASIS. DISCLOSER MAKES NO REPRESENTATIONS OR WARRANTIES OF ANY KIND, EITHER EXPRESS OR IMPLIED, WITH RESPECT TO CONFIDENTIAL INFORMATION AND HEREBY DISCLAIMS ANY AND ALL SUCH WARRANTIES, INCLUDING BUT NOT LIMITED TO ANY IMPLIED WARRANTIES OF MERCHANTABILITY, FITNESS FOR A PARTICULAR PURPOSE, OR NON-INFRINGEMENT. DISCLOSER DOES NOT REPRESENT OR WARRANT THAT ITS </w:t>
      </w:r>
      <w:r w:rsidRPr="006E6720">
        <w:lastRenderedPageBreak/>
        <w:t xml:space="preserve">CONFIDENTIAL INFORMATION IS COMPLETE, ACCURATE, USEFUL, SUITABLE, FUNCTIONAL, SAFE OR FREE FROM DEFECT OR THAT DISCLOSER WILL CONTINUE TO PROVIDE RECIPIENT WITH CONFIDENTIAL INFORMATION. THE ENTIRE RISK ARISING OUT OF THE USE OR INABILITY TO USE THE CONFIDENTIAL INFORMATION REMAINS WITH THE RECIPIENT. EITHER PARTY MAY CHANGE OR CANCEL THEIR PLANS AT ANY TIME. IN NO EVENT SHALL DISCLOSER BE LIABLE FOR ANY DAMAGES WHATSOEVER (INCLUDING WITHOUT LIMITATION DIRECT, INDIRECT, GENERAL, SPECIAL, INCIDENTAL, CONSEQUENTIAL, EXEMPLARY DAMAGES FOR LOSS OF BUSINESS PROFITS, BUSINESS INTERRUPTION, OR OTHER PECUNIARY LOSS) ARISING OUT OF RECIPIENT’S OR ITS PERMITTED DISCLOSEES’ USE OF OR INABILITY TO USE THE CONFIDENTIAL INFORMATION. </w:t>
      </w:r>
    </w:p>
    <w:p w14:paraId="4B6EEF1A" w14:textId="77777777" w:rsidR="006E6720" w:rsidRPr="006E6720" w:rsidRDefault="006E6720" w:rsidP="006E6720">
      <w:pPr>
        <w:pStyle w:val="Default"/>
        <w:spacing w:after="48"/>
      </w:pPr>
    </w:p>
    <w:p w14:paraId="1CC3F055" w14:textId="23E7A3CE" w:rsidR="000C4262" w:rsidRDefault="006E6720" w:rsidP="006E6720">
      <w:pPr>
        <w:pStyle w:val="Default"/>
        <w:rPr>
          <w:b/>
          <w:bCs/>
        </w:rPr>
      </w:pPr>
      <w:r w:rsidRPr="006E6720">
        <w:rPr>
          <w:b/>
          <w:bCs/>
        </w:rPr>
        <w:t>8. Miscellaneous</w:t>
      </w:r>
      <w:r w:rsidR="000C4262">
        <w:rPr>
          <w:b/>
          <w:bCs/>
        </w:rPr>
        <w:t>:</w:t>
      </w:r>
    </w:p>
    <w:p w14:paraId="39866A87" w14:textId="18E089F2" w:rsidR="006E6720" w:rsidRDefault="006E6720" w:rsidP="000C4262">
      <w:pPr>
        <w:pStyle w:val="Default"/>
        <w:ind w:left="720"/>
      </w:pPr>
      <w:r w:rsidRPr="000C4262">
        <w:t xml:space="preserve">a. </w:t>
      </w:r>
      <w:r w:rsidR="000C4262" w:rsidRPr="000C4262">
        <w:t>Laws:</w:t>
      </w:r>
      <w:r w:rsidR="000C4262" w:rsidRPr="006E6720">
        <w:t xml:space="preserve"> This</w:t>
      </w:r>
      <w:r w:rsidRPr="006E6720">
        <w:t xml:space="preserve"> Agreement shall be governed by and construed in accordance with the laws of the State of </w:t>
      </w:r>
      <w:r w:rsidR="00D52B7C">
        <w:t>North Carolina</w:t>
      </w:r>
      <w:r w:rsidRPr="006E6720">
        <w:t xml:space="preserve">. Each Party hereby irrevocably submits to the personal jurisdiction of the state and federal courts located in </w:t>
      </w:r>
      <w:r w:rsidR="00D52B7C">
        <w:t>North Carolina</w:t>
      </w:r>
      <w:r w:rsidRPr="006E6720">
        <w:t xml:space="preserve"> with respect to any claim or dispute arising out of or relating to this Agreement and waives any objection to the exclusive jurisdiction of and venue in such courts. In any legal proceeding arising out of this Agreement, the prevailing Party shall be entitled to an award of its costs and reasonable attorney’s fees. </w:t>
      </w:r>
    </w:p>
    <w:p w14:paraId="4C47623D" w14:textId="77777777" w:rsidR="000C4262" w:rsidRPr="006E6720" w:rsidRDefault="000C4262" w:rsidP="000C4262">
      <w:pPr>
        <w:pStyle w:val="Default"/>
        <w:ind w:left="720"/>
      </w:pPr>
    </w:p>
    <w:p w14:paraId="580DF1C8" w14:textId="1903BF6C" w:rsidR="006E6720" w:rsidRDefault="000C4262" w:rsidP="000C4262">
      <w:pPr>
        <w:pStyle w:val="Default"/>
        <w:ind w:left="720"/>
      </w:pPr>
      <w:r>
        <w:t>b.</w:t>
      </w:r>
      <w:r w:rsidR="006E6720" w:rsidRPr="006E6720">
        <w:t xml:space="preserve"> Severability. If any provision of this Agreement is found to be unenforceable, the remainder shall be enforced as fully as </w:t>
      </w:r>
      <w:r w:rsidRPr="006E6720">
        <w:t>possible,</w:t>
      </w:r>
      <w:r w:rsidR="006E6720" w:rsidRPr="006E6720">
        <w:t xml:space="preserve"> and the unenforceable provision shall be deemed modified to the limited extent required to permit its enforcement in a manner most closely representing the intention of the Parties as expressed herein. </w:t>
      </w:r>
    </w:p>
    <w:p w14:paraId="6A9CEFBF" w14:textId="77777777" w:rsidR="000C4262" w:rsidRPr="006E6720" w:rsidRDefault="000C4262" w:rsidP="000C4262">
      <w:pPr>
        <w:pStyle w:val="Default"/>
        <w:ind w:left="720"/>
      </w:pPr>
    </w:p>
    <w:p w14:paraId="2A0164BE" w14:textId="43A0AA4B" w:rsidR="006E6720" w:rsidRDefault="000C4262" w:rsidP="000C4262">
      <w:pPr>
        <w:pStyle w:val="Default"/>
        <w:ind w:left="720"/>
      </w:pPr>
      <w:r>
        <w:t>c.</w:t>
      </w:r>
      <w:r w:rsidR="006E6720" w:rsidRPr="006E6720">
        <w:t xml:space="preserve"> Remedies. The Parties acknowledge and agree that Discloser would not have an adequate remedy at law and would be irreparably harmed in the event that any of the provisions of this Agreement were not performed in accordance with their specific terms or were otherwise breached. Accordingly, </w:t>
      </w:r>
      <w:r w:rsidRPr="006E6720">
        <w:t>the Discloser</w:t>
      </w:r>
      <w:r w:rsidR="006E6720" w:rsidRPr="006E6720">
        <w:t xml:space="preserve"> shall be entitled to seek injunctive relief to prevent breaches of this Agreement, in addition to any other remedy to which Discloser may be entitled, at law or in equity. </w:t>
      </w:r>
    </w:p>
    <w:p w14:paraId="09BD7A13" w14:textId="77777777" w:rsidR="000C4262" w:rsidRPr="006E6720" w:rsidRDefault="000C4262" w:rsidP="000C4262">
      <w:pPr>
        <w:pStyle w:val="Default"/>
        <w:ind w:left="720"/>
      </w:pPr>
    </w:p>
    <w:p w14:paraId="128293C2" w14:textId="1BEDB7BA" w:rsidR="006E6720" w:rsidRDefault="000C4262" w:rsidP="000C4262">
      <w:pPr>
        <w:pStyle w:val="Default"/>
        <w:ind w:left="720"/>
      </w:pPr>
      <w:r>
        <w:t>d</w:t>
      </w:r>
      <w:r w:rsidR="006E6720" w:rsidRPr="006E6720">
        <w:t xml:space="preserve">. No Waiver. No failure or delay by either Party in exercising any right, power or privilege under this Agreement shall operate as a waiver thereof nor shall any single or partial exercise thereof preclude any other or future exercise of any right, </w:t>
      </w:r>
      <w:r w:rsidRPr="006E6720">
        <w:t>power,</w:t>
      </w:r>
      <w:r w:rsidR="006E6720" w:rsidRPr="006E6720">
        <w:t xml:space="preserve"> or privilege hereunder. </w:t>
      </w:r>
    </w:p>
    <w:p w14:paraId="59D3E605" w14:textId="77777777" w:rsidR="000C4262" w:rsidRPr="006E6720" w:rsidRDefault="000C4262" w:rsidP="000C4262">
      <w:pPr>
        <w:pStyle w:val="Default"/>
        <w:ind w:left="720"/>
      </w:pPr>
    </w:p>
    <w:p w14:paraId="366B3EF0" w14:textId="11183FA8" w:rsidR="006E6720" w:rsidRDefault="000C4262" w:rsidP="000C4262">
      <w:pPr>
        <w:pStyle w:val="Default"/>
        <w:ind w:left="720"/>
      </w:pPr>
      <w:r>
        <w:t>e</w:t>
      </w:r>
      <w:r w:rsidR="006E6720" w:rsidRPr="006E6720">
        <w:t xml:space="preserve">. No Assignment. Neither Party may assign its rights or delegate its duties or obligations under this Agreement without prior written consent of the other Party, which shall not be </w:t>
      </w:r>
      <w:r w:rsidR="006E6720" w:rsidRPr="006E6720">
        <w:lastRenderedPageBreak/>
        <w:t xml:space="preserve">unreasonably withheld, except to a successor to all or substantially all of a Party’s business. </w:t>
      </w:r>
    </w:p>
    <w:p w14:paraId="4D126467" w14:textId="77777777" w:rsidR="000C4262" w:rsidRPr="006E6720" w:rsidRDefault="000C4262" w:rsidP="000C4262">
      <w:pPr>
        <w:pStyle w:val="Default"/>
        <w:ind w:left="720"/>
      </w:pPr>
    </w:p>
    <w:p w14:paraId="167B1D71" w14:textId="148EF939" w:rsidR="000C4262" w:rsidRDefault="000C4262" w:rsidP="000C4262">
      <w:pPr>
        <w:pStyle w:val="Default"/>
        <w:ind w:left="720"/>
      </w:pPr>
      <w:r>
        <w:t>f.</w:t>
      </w:r>
      <w:r w:rsidR="006E6720" w:rsidRPr="006E6720">
        <w:t xml:space="preserve"> No Agency. Nothing in this Agreement shall be deemed or construed as creating the relationship of principal and agent between the Parties or between a Party and any of the other Party’s Representatives or Permitted </w:t>
      </w:r>
      <w:r w:rsidRPr="006E6720">
        <w:t>disclosers</w:t>
      </w:r>
      <w:r w:rsidR="006E6720" w:rsidRPr="006E6720">
        <w:t xml:space="preserve">. The Parties and their respective Representatives and Permitted </w:t>
      </w:r>
      <w:r w:rsidRPr="006E6720">
        <w:t>disclosers</w:t>
      </w:r>
      <w:r w:rsidR="006E6720" w:rsidRPr="006E6720">
        <w:t xml:space="preserve"> do not in any way, or for any purpose by this Agreement, become partners of any of the others for any purpose or become joint venturers or members of any enterprise with any of the others. </w:t>
      </w:r>
    </w:p>
    <w:p w14:paraId="0B53D114" w14:textId="77777777" w:rsidR="000C4262" w:rsidRDefault="000C4262" w:rsidP="000C4262">
      <w:pPr>
        <w:pStyle w:val="Default"/>
        <w:ind w:left="720"/>
      </w:pPr>
    </w:p>
    <w:p w14:paraId="732FC10F" w14:textId="1EC04A53" w:rsidR="006E6720" w:rsidRDefault="000C4262" w:rsidP="000C4262">
      <w:pPr>
        <w:pStyle w:val="Default"/>
        <w:ind w:left="720"/>
      </w:pPr>
      <w:r>
        <w:t>g</w:t>
      </w:r>
      <w:r w:rsidR="006E6720" w:rsidRPr="006E6720">
        <w:t xml:space="preserve">. Entire Agreement. The Parties acknowledge that they have read this Agreement, understand it, and agree to be bound by the terms and conditions. Further, they agree that this Agreement contains the complete and exclusive statement of the agreement between the Parties relating to the subject hereof. The terms of this Agreement shall supersede any previous terms regarding the same subject matter. In the event the Parties </w:t>
      </w:r>
      <w:r w:rsidRPr="006E6720">
        <w:t>enter</w:t>
      </w:r>
      <w:r w:rsidR="006E6720" w:rsidRPr="006E6720">
        <w:t xml:space="preserve"> a business relationship, this Agreement shall govern the use and disclosure of Confidential Information until such time as the Parties have executed such other agreement governing their business relationship. </w:t>
      </w:r>
    </w:p>
    <w:p w14:paraId="78961701" w14:textId="77777777" w:rsidR="000C4262" w:rsidRPr="006E6720" w:rsidRDefault="000C4262" w:rsidP="000C4262">
      <w:pPr>
        <w:pStyle w:val="Default"/>
        <w:ind w:left="720"/>
      </w:pPr>
    </w:p>
    <w:p w14:paraId="0A0E4F8B" w14:textId="3F0EE3E6" w:rsidR="006E6720" w:rsidRDefault="000C4262" w:rsidP="000C4262">
      <w:pPr>
        <w:pStyle w:val="Default"/>
        <w:ind w:left="720"/>
        <w:rPr>
          <w:sz w:val="20"/>
          <w:szCs w:val="20"/>
        </w:rPr>
      </w:pPr>
      <w:r>
        <w:t>h</w:t>
      </w:r>
      <w:r w:rsidR="006E6720" w:rsidRPr="006E6720">
        <w:t>. Counterparts. This Agreement may be executed and delivered (including by facsimile transmission, electronic transmission) in two or more counterparts, each of which when executed and delivered shall be deemed to be an original but all of which when taken together shall be considered one and the same agreement</w:t>
      </w:r>
      <w:r w:rsidR="006E6720">
        <w:rPr>
          <w:sz w:val="20"/>
          <w:szCs w:val="20"/>
        </w:rPr>
        <w:t xml:space="preserve">. </w:t>
      </w:r>
    </w:p>
    <w:p w14:paraId="620E3AF8" w14:textId="77777777" w:rsidR="006E6720" w:rsidRDefault="006E6720" w:rsidP="006E6720">
      <w:pPr>
        <w:pStyle w:val="Default"/>
        <w:rPr>
          <w:sz w:val="20"/>
          <w:szCs w:val="20"/>
        </w:rPr>
      </w:pPr>
    </w:p>
    <w:p w14:paraId="4B5A3F46" w14:textId="56F93421" w:rsidR="006E6720" w:rsidRDefault="006E6720" w:rsidP="006E6720">
      <w:pPr>
        <w:pStyle w:val="Default"/>
        <w:rPr>
          <w:sz w:val="20"/>
          <w:szCs w:val="20"/>
        </w:rPr>
      </w:pPr>
    </w:p>
    <w:p w14:paraId="603A4236" w14:textId="77777777" w:rsidR="006E6720" w:rsidRDefault="006E6720" w:rsidP="006E6720">
      <w:pPr>
        <w:pStyle w:val="Default"/>
        <w:rPr>
          <w:sz w:val="20"/>
          <w:szCs w:val="20"/>
        </w:rPr>
      </w:pPr>
    </w:p>
    <w:p w14:paraId="1498F7F6" w14:textId="77777777" w:rsidR="00090A1C" w:rsidRDefault="00090A1C" w:rsidP="00090A1C">
      <w:pPr>
        <w:pStyle w:val="BodyText"/>
        <w:kinsoku w:val="0"/>
        <w:overflowPunct w:val="0"/>
        <w:spacing w:before="76"/>
        <w:ind w:right="107"/>
      </w:pPr>
    </w:p>
    <w:p w14:paraId="4BFA4DF2" w14:textId="77777777" w:rsidR="00090A1C" w:rsidRDefault="00090A1C"/>
    <w:sectPr w:rsidR="00090A1C" w:rsidSect="000C4262">
      <w:headerReference w:type="default" r:id="rId7"/>
      <w:footerReference w:type="default" r:id="rId8"/>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6616" w14:textId="77777777" w:rsidR="002B7D21" w:rsidRDefault="002B7D21" w:rsidP="00090A1C">
      <w:pPr>
        <w:spacing w:after="0" w:line="240" w:lineRule="auto"/>
      </w:pPr>
      <w:r>
        <w:separator/>
      </w:r>
    </w:p>
  </w:endnote>
  <w:endnote w:type="continuationSeparator" w:id="0">
    <w:p w14:paraId="0ABDA691" w14:textId="77777777" w:rsidR="002B7D21" w:rsidRDefault="002B7D21" w:rsidP="00090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AF25" w14:textId="77777777" w:rsidR="00D52B7C" w:rsidRDefault="00D52B7C">
    <w:pPr>
      <w:pStyle w:val="Footer"/>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Pr>
        <w:noProof/>
        <w:color w:val="156082" w:themeColor="accent1"/>
      </w:rPr>
      <w:t>2</w:t>
    </w:r>
    <w:r>
      <w:rPr>
        <w:color w:val="156082" w:themeColor="accent1"/>
      </w:rPr>
      <w:fldChar w:fldCharType="end"/>
    </w:r>
  </w:p>
  <w:p w14:paraId="638A3A52" w14:textId="173C4F9B" w:rsidR="00873E1A" w:rsidRDefault="00D52B7C" w:rsidP="00D52B7C">
    <w:pPr>
      <w:kinsoku w:val="0"/>
      <w:overflowPunct w:val="0"/>
      <w:spacing w:line="200" w:lineRule="exact"/>
      <w:jc w:val="right"/>
      <w:rPr>
        <w:sz w:val="20"/>
        <w:szCs w:val="20"/>
      </w:rPr>
    </w:pPr>
    <w:r>
      <w:rPr>
        <w:sz w:val="20"/>
        <w:szCs w:val="20"/>
      </w:rPr>
      <w:t>VSNC Contract 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8F9F1" w14:textId="77777777" w:rsidR="002B7D21" w:rsidRDefault="002B7D21" w:rsidP="00090A1C">
      <w:pPr>
        <w:spacing w:after="0" w:line="240" w:lineRule="auto"/>
      </w:pPr>
      <w:r>
        <w:separator/>
      </w:r>
    </w:p>
  </w:footnote>
  <w:footnote w:type="continuationSeparator" w:id="0">
    <w:p w14:paraId="27EC166B" w14:textId="77777777" w:rsidR="002B7D21" w:rsidRDefault="002B7D21" w:rsidP="00090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4F3A" w14:textId="77777777" w:rsidR="00D52B7C" w:rsidRDefault="000C4262" w:rsidP="000C4262">
    <w:pPr>
      <w:pStyle w:val="Header"/>
      <w:pBdr>
        <w:bottom w:val="single" w:sz="4" w:space="8" w:color="156082" w:themeColor="accent1"/>
      </w:pBdr>
      <w:tabs>
        <w:tab w:val="clear" w:pos="4680"/>
        <w:tab w:val="clear" w:pos="9360"/>
      </w:tabs>
      <w:spacing w:after="360"/>
      <w:contextualSpacing/>
      <w:jc w:val="right"/>
      <w:rPr>
        <w:color w:val="404040" w:themeColor="text1" w:themeTint="BF"/>
      </w:rPr>
    </w:pPr>
    <w:r>
      <w:rPr>
        <w:noProof/>
        <w:color w:val="404040" w:themeColor="text1" w:themeTint="BF"/>
        <w14:ligatures w14:val="standardContextual"/>
      </w:rPr>
      <w:drawing>
        <wp:inline distT="0" distB="0" distL="0" distR="0" wp14:anchorId="6579F294" wp14:editId="0CEC9A72">
          <wp:extent cx="1490472" cy="850392"/>
          <wp:effectExtent l="133350" t="114300" r="128905" b="159385"/>
          <wp:docPr id="1443893253" name="Pictur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3893253" name="Picture 1" descr="A logo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0472" cy="85039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C523FFC" w14:textId="610FC11D" w:rsidR="00090A1C" w:rsidRDefault="00090A1C" w:rsidP="000C4262">
    <w:pPr>
      <w:pStyle w:val="Header"/>
      <w:pBdr>
        <w:bottom w:val="single" w:sz="4" w:space="8" w:color="156082" w:themeColor="accent1"/>
      </w:pBdr>
      <w:tabs>
        <w:tab w:val="clear" w:pos="4680"/>
        <w:tab w:val="clear" w:pos="9360"/>
      </w:tabs>
      <w:spacing w:after="360"/>
      <w:contextualSpacing/>
      <w:jc w:val="right"/>
      <w:rPr>
        <w:color w:val="404040" w:themeColor="text1" w:themeTint="BF"/>
      </w:rPr>
    </w:pPr>
    <w:r>
      <w:rPr>
        <w:color w:val="404040" w:themeColor="text1" w:themeTint="BF"/>
      </w:rPr>
      <w:t>VASCULAR SOLUTIONS OF NORTH CAROLINA</w:t>
    </w:r>
  </w:p>
  <w:p w14:paraId="65C25D50" w14:textId="74890D46" w:rsidR="00873E1A" w:rsidRDefault="00090A1C" w:rsidP="00090A1C">
    <w:pPr>
      <w:pStyle w:val="Header"/>
      <w:pBdr>
        <w:bottom w:val="single" w:sz="4" w:space="8" w:color="156082" w:themeColor="accent1"/>
      </w:pBdr>
      <w:tabs>
        <w:tab w:val="clear" w:pos="4680"/>
        <w:tab w:val="clear" w:pos="9360"/>
      </w:tabs>
      <w:spacing w:after="360"/>
      <w:contextualSpacing/>
      <w:jc w:val="right"/>
      <w:rPr>
        <w:color w:val="404040" w:themeColor="text1" w:themeTint="BF"/>
      </w:rPr>
    </w:pPr>
    <w:r>
      <w:rPr>
        <w:color w:val="404040" w:themeColor="text1" w:themeTint="BF"/>
      </w:rPr>
      <w:t xml:space="preserve">CONFIDENTIAL DISCLOSURE AGREEMENT </w:t>
    </w:r>
  </w:p>
  <w:p w14:paraId="6C82C0CB" w14:textId="77777777" w:rsidR="00873E1A" w:rsidRPr="00A90165" w:rsidRDefault="00873E1A" w:rsidP="00D329C8">
    <w:pPr>
      <w:pStyle w:val="Header"/>
      <w:tabs>
        <w:tab w:val="clear" w:pos="4680"/>
        <w:tab w:val="clear" w:pos="9360"/>
        <w:tab w:val="right" w:pos="95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Letter"/>
      <w:lvlText w:val="%1."/>
      <w:lvlJc w:val="left"/>
      <w:pPr>
        <w:ind w:hanging="720"/>
      </w:pPr>
      <w:rPr>
        <w:rFonts w:ascii="Times New Roman" w:hAnsi="Times New Roman" w:cs="Times New Roman"/>
        <w:b w:val="0"/>
        <w:bCs w:val="0"/>
        <w:spacing w:val="-1"/>
        <w:sz w:val="24"/>
        <w:szCs w:val="24"/>
      </w:rPr>
    </w:lvl>
    <w:lvl w:ilvl="1">
      <w:start w:val="1"/>
      <w:numFmt w:val="decimal"/>
      <w:lvlText w:val="%2."/>
      <w:lvlJc w:val="left"/>
      <w:pPr>
        <w:ind w:hanging="720"/>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92795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1C"/>
    <w:rsid w:val="000849A9"/>
    <w:rsid w:val="00090A1C"/>
    <w:rsid w:val="000A5A7B"/>
    <w:rsid w:val="000C4262"/>
    <w:rsid w:val="002B7D21"/>
    <w:rsid w:val="0037235A"/>
    <w:rsid w:val="003D7D3E"/>
    <w:rsid w:val="006D1779"/>
    <w:rsid w:val="006E6720"/>
    <w:rsid w:val="007311A4"/>
    <w:rsid w:val="00752D43"/>
    <w:rsid w:val="00853CA6"/>
    <w:rsid w:val="00873E1A"/>
    <w:rsid w:val="00CA319D"/>
    <w:rsid w:val="00D52B7C"/>
    <w:rsid w:val="00DF0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EA647"/>
  <w15:chartTrackingRefBased/>
  <w15:docId w15:val="{4C50D1E7-DEBA-4D65-AE26-47CECE0E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A1C"/>
    <w:pPr>
      <w:spacing w:line="259" w:lineRule="auto"/>
    </w:pPr>
    <w:rPr>
      <w:kern w:val="0"/>
      <w:sz w:val="22"/>
      <w:szCs w:val="22"/>
      <w14:ligatures w14:val="none"/>
    </w:rPr>
  </w:style>
  <w:style w:type="paragraph" w:styleId="Heading1">
    <w:name w:val="heading 1"/>
    <w:basedOn w:val="Normal"/>
    <w:next w:val="Normal"/>
    <w:link w:val="Heading1Char"/>
    <w:uiPriority w:val="9"/>
    <w:qFormat/>
    <w:rsid w:val="00090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A1C"/>
    <w:rPr>
      <w:rFonts w:eastAsiaTheme="majorEastAsia" w:cstheme="majorBidi"/>
      <w:color w:val="272727" w:themeColor="text1" w:themeTint="D8"/>
    </w:rPr>
  </w:style>
  <w:style w:type="paragraph" w:styleId="Title">
    <w:name w:val="Title"/>
    <w:basedOn w:val="Normal"/>
    <w:next w:val="Normal"/>
    <w:link w:val="TitleChar"/>
    <w:uiPriority w:val="10"/>
    <w:qFormat/>
    <w:rsid w:val="00090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A1C"/>
    <w:pPr>
      <w:spacing w:before="160"/>
      <w:jc w:val="center"/>
    </w:pPr>
    <w:rPr>
      <w:i/>
      <w:iCs/>
      <w:color w:val="404040" w:themeColor="text1" w:themeTint="BF"/>
    </w:rPr>
  </w:style>
  <w:style w:type="character" w:customStyle="1" w:styleId="QuoteChar">
    <w:name w:val="Quote Char"/>
    <w:basedOn w:val="DefaultParagraphFont"/>
    <w:link w:val="Quote"/>
    <w:uiPriority w:val="29"/>
    <w:rsid w:val="00090A1C"/>
    <w:rPr>
      <w:i/>
      <w:iCs/>
      <w:color w:val="404040" w:themeColor="text1" w:themeTint="BF"/>
    </w:rPr>
  </w:style>
  <w:style w:type="paragraph" w:styleId="ListParagraph">
    <w:name w:val="List Paragraph"/>
    <w:basedOn w:val="Normal"/>
    <w:uiPriority w:val="1"/>
    <w:qFormat/>
    <w:rsid w:val="00090A1C"/>
    <w:pPr>
      <w:ind w:left="720"/>
      <w:contextualSpacing/>
    </w:pPr>
  </w:style>
  <w:style w:type="character" w:styleId="IntenseEmphasis">
    <w:name w:val="Intense Emphasis"/>
    <w:basedOn w:val="DefaultParagraphFont"/>
    <w:uiPriority w:val="21"/>
    <w:qFormat/>
    <w:rsid w:val="00090A1C"/>
    <w:rPr>
      <w:i/>
      <w:iCs/>
      <w:color w:val="0F4761" w:themeColor="accent1" w:themeShade="BF"/>
    </w:rPr>
  </w:style>
  <w:style w:type="paragraph" w:styleId="IntenseQuote">
    <w:name w:val="Intense Quote"/>
    <w:basedOn w:val="Normal"/>
    <w:next w:val="Normal"/>
    <w:link w:val="IntenseQuoteChar"/>
    <w:uiPriority w:val="30"/>
    <w:qFormat/>
    <w:rsid w:val="00090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A1C"/>
    <w:rPr>
      <w:i/>
      <w:iCs/>
      <w:color w:val="0F4761" w:themeColor="accent1" w:themeShade="BF"/>
    </w:rPr>
  </w:style>
  <w:style w:type="character" w:styleId="IntenseReference">
    <w:name w:val="Intense Reference"/>
    <w:basedOn w:val="DefaultParagraphFont"/>
    <w:uiPriority w:val="32"/>
    <w:qFormat/>
    <w:rsid w:val="00090A1C"/>
    <w:rPr>
      <w:b/>
      <w:bCs/>
      <w:smallCaps/>
      <w:color w:val="0F4761" w:themeColor="accent1" w:themeShade="BF"/>
      <w:spacing w:val="5"/>
    </w:rPr>
  </w:style>
  <w:style w:type="paragraph" w:styleId="Header">
    <w:name w:val="header"/>
    <w:basedOn w:val="Normal"/>
    <w:link w:val="HeaderChar"/>
    <w:uiPriority w:val="99"/>
    <w:unhideWhenUsed/>
    <w:rsid w:val="00090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A1C"/>
    <w:rPr>
      <w:kern w:val="0"/>
      <w:sz w:val="22"/>
      <w:szCs w:val="22"/>
      <w14:ligatures w14:val="none"/>
    </w:rPr>
  </w:style>
  <w:style w:type="paragraph" w:styleId="Footer">
    <w:name w:val="footer"/>
    <w:basedOn w:val="Normal"/>
    <w:link w:val="FooterChar"/>
    <w:uiPriority w:val="99"/>
    <w:unhideWhenUsed/>
    <w:rsid w:val="00090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A1C"/>
    <w:rPr>
      <w:kern w:val="0"/>
      <w:sz w:val="22"/>
      <w:szCs w:val="22"/>
      <w14:ligatures w14:val="none"/>
    </w:rPr>
  </w:style>
  <w:style w:type="paragraph" w:styleId="NoSpacing">
    <w:name w:val="No Spacing"/>
    <w:uiPriority w:val="1"/>
    <w:qFormat/>
    <w:rsid w:val="00090A1C"/>
    <w:pPr>
      <w:spacing w:after="0" w:line="240" w:lineRule="auto"/>
    </w:pPr>
    <w:rPr>
      <w:color w:val="0E2841" w:themeColor="text2"/>
      <w:kern w:val="0"/>
      <w:sz w:val="20"/>
      <w:szCs w:val="20"/>
      <w14:ligatures w14:val="none"/>
    </w:rPr>
  </w:style>
  <w:style w:type="paragraph" w:styleId="BodyText">
    <w:name w:val="Body Text"/>
    <w:basedOn w:val="Normal"/>
    <w:link w:val="BodyTextChar"/>
    <w:uiPriority w:val="1"/>
    <w:qFormat/>
    <w:rsid w:val="00090A1C"/>
    <w:pPr>
      <w:widowControl w:val="0"/>
      <w:autoSpaceDE w:val="0"/>
      <w:autoSpaceDN w:val="0"/>
      <w:adjustRightInd w:val="0"/>
      <w:spacing w:after="0" w:line="240" w:lineRule="auto"/>
      <w:ind w:left="100" w:firstLine="14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90A1C"/>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090A1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90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6720"/>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Meaghan Thomas</dc:creator>
  <cp:keywords/>
  <dc:description/>
  <cp:lastModifiedBy>Merna Metry</cp:lastModifiedBy>
  <cp:revision>6</cp:revision>
  <cp:lastPrinted>2024-03-27T13:38:00Z</cp:lastPrinted>
  <dcterms:created xsi:type="dcterms:W3CDTF">2024-03-27T12:54:00Z</dcterms:created>
  <dcterms:modified xsi:type="dcterms:W3CDTF">2025-05-19T16:19:00Z</dcterms:modified>
</cp:coreProperties>
</file>